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ED8" w:rsidRDefault="00177ED8" w:rsidP="00177ED8">
      <w:pPr>
        <w:bidi/>
        <w:jc w:val="center"/>
        <w:rPr>
          <w:rFonts w:cs="Simplified Arabic"/>
          <w:b/>
          <w:bCs/>
          <w:sz w:val="26"/>
          <w:szCs w:val="26"/>
          <w:lang w:bidi="ar-LB"/>
        </w:rPr>
      </w:pPr>
      <w:r w:rsidRPr="00372EC0">
        <w:rPr>
          <w:rFonts w:cs="Simplified Arabic"/>
          <w:b/>
          <w:bCs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318595</wp:posOffset>
            </wp:positionH>
            <wp:positionV relativeFrom="paragraph">
              <wp:posOffset>-646386</wp:posOffset>
            </wp:positionV>
            <wp:extent cx="5475233" cy="646386"/>
            <wp:effectExtent l="19050" t="0" r="0" b="0"/>
            <wp:wrapNone/>
            <wp:docPr id="2" name="Picture 2" descr="ACRLIBanner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RLIBanner_E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233" cy="64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ED8" w:rsidRPr="009864CA" w:rsidRDefault="00177ED8" w:rsidP="00177ED8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0" w:name="_GoBack"/>
      <w:bookmarkEnd w:id="0"/>
    </w:p>
    <w:p w:rsidR="00177ED8" w:rsidRDefault="00177ED8" w:rsidP="00177ED8">
      <w:pPr>
        <w:bidi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B8567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رسالة نعي سليمان تقي الدين</w:t>
      </w:r>
    </w:p>
    <w:p w:rsidR="00177ED8" w:rsidRPr="00B8567D" w:rsidRDefault="00177ED8" w:rsidP="00177ED8">
      <w:pPr>
        <w:bidi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قلم إنكسر وفكر إحتجب ولكن وهجهما لن ينطفئ</w:t>
      </w:r>
    </w:p>
    <w:p w:rsidR="00177ED8" w:rsidRDefault="00177ED8" w:rsidP="00177ED8">
      <w:pPr>
        <w:bidi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177ED8" w:rsidRDefault="00177ED8" w:rsidP="00177ED8">
      <w:pPr>
        <w:bidi/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ب</w:t>
      </w:r>
      <w:r w:rsidRPr="00E67983">
        <w:rPr>
          <w:rFonts w:ascii="Times New Roman" w:eastAsia="Times New Roman" w:hAnsi="Times New Roman" w:cs="Times New Roman"/>
          <w:sz w:val="28"/>
          <w:szCs w:val="28"/>
          <w:rtl/>
        </w:rPr>
        <w:t>بالغ ال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>حزن والأسى تلقي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نا في المركز العربي لتطوير حكم القانون والنزاهة،</w:t>
      </w:r>
      <w:r w:rsidRPr="00E67983">
        <w:rPr>
          <w:rFonts w:ascii="Times New Roman" w:eastAsia="Times New Roman" w:hAnsi="Times New Roman" w:cs="Times New Roman"/>
          <w:sz w:val="28"/>
          <w:szCs w:val="28"/>
          <w:rtl/>
        </w:rPr>
        <w:t xml:space="preserve"> نبأ رحيل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الزميل والصديق 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ال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محام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ي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 xml:space="preserve"> و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ال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>مؤرخ و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ال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 xml:space="preserve">باحث 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ال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>قانوني</w:t>
      </w:r>
      <w:r w:rsidRPr="00E67983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سليمان تقي الدين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صاحب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الشخصية الم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ت</w:t>
      </w:r>
      <w:r w:rsidRPr="00E67983">
        <w:rPr>
          <w:rFonts w:ascii="Times New Roman" w:eastAsia="Times New Roman" w:hAnsi="Times New Roman" w:cs="Times New Roman"/>
          <w:sz w:val="28"/>
          <w:szCs w:val="28"/>
          <w:rtl/>
        </w:rPr>
        <w:t xml:space="preserve">ميزة في مجال 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القانون و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>الصحاف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ة والسياسة والأدب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</w:p>
    <w:p w:rsidR="00177ED8" w:rsidRPr="00FE1E6B" w:rsidRDefault="00177ED8" w:rsidP="00177ED8">
      <w:pPr>
        <w:bidi/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والفقيد 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رمز من رموز ترقي الإنسان العربي، </w:t>
      </w:r>
      <w:r w:rsidRPr="00E67983">
        <w:rPr>
          <w:rFonts w:ascii="Times New Roman" w:eastAsia="Times New Roman" w:hAnsi="Times New Roman" w:cs="Times New Roman"/>
          <w:sz w:val="28"/>
          <w:szCs w:val="28"/>
          <w:rtl/>
        </w:rPr>
        <w:t xml:space="preserve">معروف بخصاله الحميدة، وأخلاقه العالية، وعمله 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بجد وحزم</w:t>
      </w:r>
      <w:r w:rsidRPr="00E67983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لنشر ثقافة الحريات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وحكم القان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ون ليس في لبنان فحسب بل في الدول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العربية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كافة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</w:p>
    <w:p w:rsidR="00177ED8" w:rsidRPr="00FE1E6B" w:rsidRDefault="00177ED8" w:rsidP="00177ED8">
      <w:pPr>
        <w:bidi/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كان مناضلاً بحق، شجاعاً، متفانياً، والمركز يشهد لعطاءاته وإنجازاته في نشر مفاهيم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الديمقراطية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>والتنمية في العالم العربي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قل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مه منارة للباحثين والقراء، قلم صادق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وحاد،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حد السيف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لا يساوم ولا يهادن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من أ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جل قيام دولة الحق والعدالة وحقوق الإنسان …</w:t>
      </w:r>
    </w:p>
    <w:p w:rsidR="00177ED8" w:rsidRPr="00FE1E6B" w:rsidRDefault="00177ED8" w:rsidP="00177ED8">
      <w:pPr>
        <w:bidi/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E67983">
        <w:rPr>
          <w:rFonts w:ascii="Times New Roman" w:eastAsia="Times New Roman" w:hAnsi="Times New Roman" w:cs="Times New Roman"/>
          <w:sz w:val="28"/>
          <w:szCs w:val="28"/>
          <w:rtl/>
        </w:rPr>
        <w:t xml:space="preserve">إن غيابه المبكر ليس خسارة لأسرته 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الصغيرة </w:t>
      </w:r>
      <w:r w:rsidRPr="00E67983">
        <w:rPr>
          <w:rFonts w:ascii="Times New Roman" w:eastAsia="Times New Roman" w:hAnsi="Times New Roman" w:cs="Times New Roman"/>
          <w:sz w:val="28"/>
          <w:szCs w:val="28"/>
          <w:rtl/>
        </w:rPr>
        <w:t>فحسب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E67983">
        <w:rPr>
          <w:rFonts w:ascii="Times New Roman" w:eastAsia="Times New Roman" w:hAnsi="Times New Roman" w:cs="Times New Roman"/>
          <w:sz w:val="28"/>
          <w:szCs w:val="28"/>
          <w:rtl/>
        </w:rPr>
        <w:t xml:space="preserve"> بل خسارة 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لأهل القانون وا</w:t>
      </w:r>
      <w:r w:rsidRPr="00E67983">
        <w:rPr>
          <w:rFonts w:ascii="Times New Roman" w:eastAsia="Times New Roman" w:hAnsi="Times New Roman" w:cs="Times New Roman"/>
          <w:sz w:val="28"/>
          <w:szCs w:val="28"/>
          <w:rtl/>
        </w:rPr>
        <w:t xml:space="preserve">لثقافة والإعلام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والأدب 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في العالم العربي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ال</w:t>
      </w:r>
      <w:r w:rsidRPr="00E67983">
        <w:rPr>
          <w:rFonts w:ascii="Times New Roman" w:eastAsia="Times New Roman" w:hAnsi="Times New Roman" w:cs="Times New Roman"/>
          <w:sz w:val="28"/>
          <w:szCs w:val="28"/>
          <w:rtl/>
        </w:rPr>
        <w:t>ذين تنتظرهم مهام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ومصاعب</w:t>
      </w:r>
      <w:r w:rsidRPr="00E67983">
        <w:rPr>
          <w:rFonts w:ascii="Times New Roman" w:eastAsia="Times New Roman" w:hAnsi="Times New Roman" w:cs="Times New Roman"/>
          <w:sz w:val="28"/>
          <w:szCs w:val="28"/>
          <w:rtl/>
        </w:rPr>
        <w:t xml:space="preserve"> جمة في ه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>ذه المرحلة العصيبة من تاريخ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نا،</w:t>
      </w:r>
      <w:r w:rsidRPr="00FE1E6B">
        <w:rPr>
          <w:sz w:val="28"/>
          <w:szCs w:val="28"/>
          <w:rtl/>
        </w:rPr>
        <w:t xml:space="preserve"> </w:t>
      </w:r>
      <w:r w:rsidRPr="00FE1E6B">
        <w:rPr>
          <w:rFonts w:hint="cs"/>
          <w:sz w:val="28"/>
          <w:szCs w:val="28"/>
          <w:rtl/>
        </w:rPr>
        <w:t>والتي</w:t>
      </w:r>
      <w:r>
        <w:rPr>
          <w:rFonts w:hint="cs"/>
          <w:sz w:val="28"/>
          <w:szCs w:val="28"/>
          <w:rtl/>
        </w:rPr>
        <w:t xml:space="preserve"> كان قد</w:t>
      </w:r>
      <w:r w:rsidRPr="00FE1E6B">
        <w:rPr>
          <w:rFonts w:hint="cs"/>
          <w:sz w:val="28"/>
          <w:szCs w:val="28"/>
          <w:rtl/>
        </w:rPr>
        <w:t xml:space="preserve"> 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تطرق اليها الراحل في ال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>عام 2012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ب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 xml:space="preserve">كتابه «العرب في مخاض التغيير»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والذي تناول فيه بأسلوب الناقد السياسي والقانوني أصول ومسبّبات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ما سمي بالربيع العربي، 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 xml:space="preserve">فأشار إلى أن 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"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>إحدى إشكالات ومشكلات الثورات العربية أنها لم تستطع أن تضع فكرة حقوق المواطن في إطار حقوق الوطن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."</w:t>
      </w:r>
    </w:p>
    <w:p w:rsidR="00177ED8" w:rsidRPr="00FE1E6B" w:rsidRDefault="00177ED8" w:rsidP="00177ED8">
      <w:pPr>
        <w:bidi/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>ع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ا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>ش محبا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ً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لأهله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 xml:space="preserve"> ومخلصا لأصدقائ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ه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 xml:space="preserve"> ولزملائ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ه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وعارفيه. 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رحل وهو يقاتل المرض بقلمه وفكره حتى النفس الأخير ….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قلم إنكسر وفكر إحتجب ولكن وهجهما لن ينطفئ..</w:t>
      </w:r>
    </w:p>
    <w:p w:rsidR="00177ED8" w:rsidRPr="00FE1E6B" w:rsidRDefault="00177ED8" w:rsidP="00177ED8">
      <w:pPr>
        <w:bidi/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E67983">
        <w:rPr>
          <w:rFonts w:ascii="Times New Roman" w:eastAsia="Times New Roman" w:hAnsi="Times New Roman" w:cs="Times New Roman"/>
          <w:sz w:val="28"/>
          <w:szCs w:val="28"/>
          <w:rtl/>
        </w:rPr>
        <w:lastRenderedPageBreak/>
        <w:t>بهذه المناسبة الأليمة 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ي</w:t>
      </w:r>
      <w:r w:rsidRPr="00E67983">
        <w:rPr>
          <w:rFonts w:ascii="Times New Roman" w:eastAsia="Times New Roman" w:hAnsi="Times New Roman" w:cs="Times New Roman"/>
          <w:sz w:val="28"/>
          <w:szCs w:val="28"/>
          <w:rtl/>
        </w:rPr>
        <w:t>تقدم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المركز</w:t>
      </w:r>
      <w:r w:rsidRPr="00E67983">
        <w:rPr>
          <w:rFonts w:ascii="Times New Roman" w:eastAsia="Times New Roman" w:hAnsi="Times New Roman" w:cs="Times New Roman"/>
          <w:sz w:val="28"/>
          <w:szCs w:val="28"/>
          <w:rtl/>
        </w:rPr>
        <w:t xml:space="preserve"> بالعزاء الحار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لسائر أفراد أ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>سر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ته</w:t>
      </w:r>
      <w:r w:rsidRPr="00FE1E6B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E67983">
        <w:rPr>
          <w:rFonts w:ascii="Times New Roman" w:eastAsia="Times New Roman" w:hAnsi="Times New Roman" w:cs="Times New Roman"/>
          <w:sz w:val="28"/>
          <w:szCs w:val="28"/>
          <w:rtl/>
        </w:rPr>
        <w:t>الأعزاء وعموم </w:t>
      </w:r>
      <w:r w:rsidRPr="00FE1E6B">
        <w:rPr>
          <w:rFonts w:ascii="Times New Roman" w:eastAsia="Times New Roman" w:hAnsi="Times New Roman" w:cs="Times New Roman" w:hint="cs"/>
          <w:sz w:val="28"/>
          <w:szCs w:val="28"/>
          <w:rtl/>
        </w:rPr>
        <w:t>الأصدقاء والمحبين</w:t>
      </w:r>
      <w:r w:rsidRPr="00E67983">
        <w:rPr>
          <w:rFonts w:ascii="Times New Roman" w:eastAsia="Times New Roman" w:hAnsi="Times New Roman" w:cs="Times New Roman"/>
          <w:sz w:val="28"/>
          <w:szCs w:val="28"/>
          <w:rtl/>
        </w:rPr>
        <w:t xml:space="preserve"> الكرام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…</w:t>
      </w:r>
    </w:p>
    <w:p w:rsidR="00177ED8" w:rsidRPr="00FE1E6B" w:rsidRDefault="00177ED8" w:rsidP="00177ED8">
      <w:pPr>
        <w:pStyle w:val="NormalWeb"/>
        <w:bidi/>
        <w:rPr>
          <w:rFonts w:ascii="Simplified Arabic" w:hAnsi="Simplified Arabic" w:cs="Simplified Arabic"/>
        </w:rPr>
      </w:pPr>
      <w:r w:rsidRPr="00FE1E6B">
        <w:rPr>
          <w:rFonts w:ascii="Simplified Arabic" w:hAnsi="Simplified Arabic" w:cs="Simplified Arabic"/>
          <w:b/>
          <w:bCs/>
          <w:u w:val="single"/>
          <w:rtl/>
        </w:rPr>
        <w:t>مؤلفاته</w:t>
      </w:r>
      <w:r w:rsidRPr="00FE1E6B">
        <w:rPr>
          <w:rFonts w:ascii="Simplified Arabic" w:hAnsi="Simplified Arabic" w:cs="Simplified Arabic"/>
        </w:rPr>
        <w:t>:</w:t>
      </w:r>
    </w:p>
    <w:p w:rsidR="00177ED8" w:rsidRPr="00FE1E6B" w:rsidRDefault="00177ED8" w:rsidP="00177ED8">
      <w:pPr>
        <w:pStyle w:val="NormalWeb"/>
        <w:bidi/>
        <w:rPr>
          <w:rFonts w:ascii="Simplified Arabic" w:hAnsi="Simplified Arabic" w:cs="Simplified Arabic"/>
        </w:rPr>
      </w:pPr>
      <w:r w:rsidRPr="00FE1E6B">
        <w:rPr>
          <w:rFonts w:ascii="Simplified Arabic" w:hAnsi="Simplified Arabic" w:cs="Simplified Arabic"/>
          <w:rtl/>
        </w:rPr>
        <w:t>التطور التاريخي للمشكلة اللبنانية، مقدمات الحرب الأهلية، دار ابن خلدون، بيروت، 1977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العرب والمسألة السياسية. دار الكاتب بيروت، 1984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المسألة الطائفية في لبنان، الجذور والتطور التاريخي، دار ابن خلدون، بيروت 1985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تحولات المجتمع والسياسة، أفكار عن عالم جديد، دار الحداثة، بيروت، 1992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القضاء في لبنان، دار الجديد، بيروت، 1996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القضاء اللبناني، بناء السلطة وتطوير المؤسسات. المركز اللبناني للدراسات السياسية، بيروت، 1997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سيرة الأديب سعيد تقي الدين، مؤسسة التراث الدرزي، بيروت، 2004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أشكاليات الديمقراطية في العالم العربي، الأسكوا بيروت، 2004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المقدمة في أصول المحاكمات الجزائية، معهد حقوق الانسان، نقابة المحاميين في بيروت، 2002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المشروع اللبناني الصعب، دار الفارابي، بيروت، 2009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العرب في مخاض التغيير، دار الفارابي، بيروت، 2012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  <w:t> 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b/>
          <w:bCs/>
          <w:u w:val="single"/>
          <w:rtl/>
        </w:rPr>
        <w:t>دراسات</w:t>
      </w:r>
    </w:p>
    <w:p w:rsidR="00177ED8" w:rsidRPr="00FE1E6B" w:rsidRDefault="00177ED8" w:rsidP="00177ED8">
      <w:pPr>
        <w:pStyle w:val="NormalWeb"/>
        <w:bidi/>
        <w:rPr>
          <w:rFonts w:ascii="Simplified Arabic" w:hAnsi="Simplified Arabic" w:cs="Simplified Arabic"/>
        </w:rPr>
      </w:pPr>
      <w:r w:rsidRPr="00FE1E6B">
        <w:rPr>
          <w:rFonts w:ascii="Simplified Arabic" w:hAnsi="Simplified Arabic" w:cs="Simplified Arabic"/>
          <w:rtl/>
        </w:rPr>
        <w:t xml:space="preserve">الملامح الأساسية </w:t>
      </w:r>
      <w:r w:rsidRPr="00FE1E6B">
        <w:rPr>
          <w:rFonts w:ascii="Simplified Arabic" w:hAnsi="Simplified Arabic" w:cs="Simplified Arabic" w:hint="cs"/>
          <w:rtl/>
        </w:rPr>
        <w:t>للإقطاعية</w:t>
      </w:r>
      <w:r w:rsidRPr="00FE1E6B">
        <w:rPr>
          <w:rFonts w:ascii="Simplified Arabic" w:hAnsi="Simplified Arabic" w:cs="Simplified Arabic"/>
          <w:rtl/>
        </w:rPr>
        <w:t xml:space="preserve"> الشرقية، مجلة الطريق، عدد 3 6، بيروت، 1979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الدين والتنظيم القضائي، الجامعة اليسوعية، بيروت، 2004</w:t>
      </w:r>
      <w:r w:rsidRPr="00FE1E6B">
        <w:rPr>
          <w:rFonts w:ascii="Simplified Arabic" w:hAnsi="Simplified Arabic" w:cs="Simplified Arabic"/>
        </w:rPr>
        <w:t xml:space="preserve"> 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المحاكم الاستثنائية ودورها في لبنان، مجلة أبعاد، مركز الدراسات السياسية اللبنانية، بيروت 1996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القضاء النظامي والقضاء غير النظامي في لبنان، جامعة بيرزيت، فلسطين، 2005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استقلال المحاماة، نقابة المحامين، بيروت، مجلة العدل، 2006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الطعون الانتخابية أمام المجلس الدستوري، المركز اللبناني للدراسات السياسية، بيروت، 1996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الجغرافية الانتخابية، مؤسسة السلم الأهلي الدائم، بيروت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واقع آفاق السلطة القضائية في لبنان، مجلس النواب اللبناني، بيروت، الموقع الإلكتروني لحقوق الانسان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محامون للألفية الثالثة، نقابة المحامين، بيروت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الاصلاح في القضاء، تنقية صورة العدالة، دار النهار، بيروت، في «خيارات للبنان»، 2004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الدليل الانتخابي، الجمعية اللبنانية من أجل ديمقراطية الانتخابات، بيروت، 1996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تاريخ بعقلين، دار النهار، بيروت، 2009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مرصد الديمقراطية اللبنانية في القضاء، مؤسسة جوزف مغيزل، بيروت، 2000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lastRenderedPageBreak/>
        <w:t>المجتمع المدني، المواطنة والطائفية، مؤسسة جيل، بيروت، 2003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الرئاسة اللبنانية، الجامعة الانطونية، بيروت، 2008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تجديد العروبة، مؤتمر الفكر القومي، دمشق، 2007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العلاقات اللبنانية السورية، دمشق، 2009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العروبة والمستقبل، دمشق، 2010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المواطنة ومشكلة الطائفية، المركز اللبناني للدراسات السياسية اللبنانية، بيروت، 2004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التحديات التي تواجه السلطة القضائية المستقلة في لبنان، المركز اللبناني للدراسات السياسية، بيروت، كتاب «عشر سنوات على الطائف» 2000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تحقيق وثائق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سجل الاحكام المذهبية، القاضي الشيخ سليمان تقي الدين، دار اشارات، بيروت، 2000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دراسات في تاريخ الشوف بالوثائق، دار اشارات، بيروت، 1999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الأسر في جبل الشوف، دار اشارات، بيروت، 1999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محاكمة الحركة العربية في لبنان، كتاب ايضاحات عن الديوان العرفي في عاليه، دار الرائد اللبناني، بيروت، 1982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  <w:t> 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b/>
          <w:bCs/>
          <w:rtl/>
        </w:rPr>
        <w:t>مقدمات كتب</w:t>
      </w:r>
    </w:p>
    <w:p w:rsidR="00177ED8" w:rsidRPr="00FE1E6B" w:rsidRDefault="00177ED8" w:rsidP="00177ED8">
      <w:pPr>
        <w:pStyle w:val="NormalWeb"/>
        <w:bidi/>
        <w:rPr>
          <w:rFonts w:ascii="Simplified Arabic" w:hAnsi="Simplified Arabic" w:cs="Simplified Arabic"/>
        </w:rPr>
      </w:pPr>
      <w:r w:rsidRPr="00FE1E6B">
        <w:rPr>
          <w:rFonts w:ascii="Simplified Arabic" w:hAnsi="Simplified Arabic" w:cs="Simplified Arabic"/>
          <w:rtl/>
        </w:rPr>
        <w:t>الامير مجيد إرسلان، عاطف أبو عماد، مؤسسة التراث الدرزي، بيروت، 2009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الشيخ زين الدين عبد الغفار تقي الدين، كتاب النقط والدوائر، دار اشارات، بيروت، 1999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سليمان بو عز الدين، مؤسسة التراث الدرزي، بيروت، 2004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التحولات الاقتصادية والاجتماعية في جبل لبنان، نائل أبو شقرا، دار اشارات، بيروت، 1999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مقالات في التوحيد، دار اشارات، بيروت، 2000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  <w:t> </w:t>
      </w:r>
      <w:r w:rsidRPr="00FE1E6B">
        <w:rPr>
          <w:rFonts w:ascii="Simplified Arabic" w:hAnsi="Simplified Arabic" w:cs="Simplified Arabic"/>
        </w:rPr>
        <w:br/>
        <w:t> </w:t>
      </w:r>
      <w:r w:rsidRPr="00FE1E6B">
        <w:rPr>
          <w:rFonts w:ascii="Simplified Arabic" w:hAnsi="Simplified Arabic" w:cs="Simplified Arabic"/>
          <w:b/>
          <w:bCs/>
          <w:rtl/>
        </w:rPr>
        <w:t>محاضرات في كتب</w:t>
      </w:r>
    </w:p>
    <w:p w:rsidR="00177ED8" w:rsidRPr="00FE1E6B" w:rsidRDefault="00177ED8" w:rsidP="00177ED8">
      <w:pPr>
        <w:pStyle w:val="NormalWeb"/>
        <w:bidi/>
        <w:rPr>
          <w:rFonts w:ascii="Simplified Arabic" w:hAnsi="Simplified Arabic" w:cs="Simplified Arabic"/>
        </w:rPr>
      </w:pPr>
      <w:r w:rsidRPr="00FE1E6B">
        <w:rPr>
          <w:rFonts w:ascii="Simplified Arabic" w:hAnsi="Simplified Arabic" w:cs="Simplified Arabic"/>
          <w:rtl/>
        </w:rPr>
        <w:t>الثقافة الوطنية على خط المواجهة، اتحاد الكتاب اللبنانيين، بيروت، دار الطليعة، 1979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صفحات من تاريخ جبل عامل، المجلس الثقافي للبنان الجنوبي، بيروت، 1979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عامان على المقاومة في لبنان، المجلس الثقافي للبنان الجنوبي، بيروت، 1984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إشكاليات السلام في لبنان، جمعية متخرجي المقاصد الإسلامية، بيروت، 1978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كتابة تاريخ لبنان إلى أين؟ جمعية متخرجي المقاصد الإسلامية، بيروت، 1990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بناء الجمهورية الثانية، النادي الثقافي العربي، بيروت، 1991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مؤتمر الحوار الوطني، جدول أعمال 1996، 2000، المركز اللبناني للدراسات، بيروت، 1996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تقرير الجمعية اللبنانية من أجل ديمقراطية الانتخابات، بيروت، دار الجديد، 1997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لبنان: خمسون سنة على الاستقلال، الحركة الثقافية انطلياس. 1997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lastRenderedPageBreak/>
        <w:t>مؤرخون إعلام من لبنان، سليمان بوعز الدين، دار النضال، بيروت، 1997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rtl/>
        </w:rPr>
        <w:t>مشكلة الديمقراطية في العالم العربي، كتاب السفير، بيروت، 2000</w:t>
      </w:r>
      <w:r w:rsidRPr="00FE1E6B">
        <w:rPr>
          <w:rFonts w:ascii="Simplified Arabic" w:hAnsi="Simplified Arabic" w:cs="Simplified Arabic"/>
        </w:rPr>
        <w:t>.</w:t>
      </w:r>
      <w:r w:rsidRPr="00FE1E6B">
        <w:rPr>
          <w:rFonts w:ascii="Simplified Arabic" w:hAnsi="Simplified Arabic" w:cs="Simplified Arabic"/>
        </w:rPr>
        <w:br/>
        <w:t> </w:t>
      </w:r>
      <w:r w:rsidRPr="00FE1E6B">
        <w:rPr>
          <w:rFonts w:ascii="Simplified Arabic" w:hAnsi="Simplified Arabic" w:cs="Simplified Arabic"/>
        </w:rPr>
        <w:br/>
      </w:r>
      <w:r w:rsidRPr="00FE1E6B">
        <w:rPr>
          <w:rFonts w:ascii="Simplified Arabic" w:hAnsi="Simplified Arabic" w:cs="Simplified Arabic"/>
          <w:b/>
          <w:bCs/>
          <w:rtl/>
        </w:rPr>
        <w:t>تأليف مشترك</w:t>
      </w:r>
    </w:p>
    <w:p w:rsidR="00177ED8" w:rsidRDefault="00177ED8" w:rsidP="00177ED8">
      <w:pPr>
        <w:bidi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FE1E6B">
        <w:rPr>
          <w:rFonts w:ascii="Simplified Arabic" w:hAnsi="Simplified Arabic" w:cs="Simplified Arabic"/>
          <w:rtl/>
        </w:rPr>
        <w:t>أشكاليات الديمقراطية، والتنمية في العالم العربي، المركز العربي لتطوير حكم القانون والنزاهة، بيروت منشورات الحلبي الحقوقية، 2009</w:t>
      </w:r>
    </w:p>
    <w:p w:rsidR="00177ED8" w:rsidRPr="00FE1E6B" w:rsidRDefault="00177ED8" w:rsidP="00177ED8">
      <w:pPr>
        <w:rPr>
          <w:rFonts w:ascii="Simplified Arabic" w:hAnsi="Simplified Arabic" w:cs="Simplified Arabic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177ED8" w:rsidRPr="00FE1E6B" w:rsidTr="007F3332">
        <w:trPr>
          <w:tblCellSpacing w:w="0" w:type="dxa"/>
        </w:trPr>
        <w:tc>
          <w:tcPr>
            <w:tcW w:w="0" w:type="auto"/>
            <w:vAlign w:val="center"/>
            <w:hideMark/>
          </w:tcPr>
          <w:p w:rsidR="00177ED8" w:rsidRPr="00FE1E6B" w:rsidRDefault="00177ED8" w:rsidP="007F3332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</w:tr>
      <w:tr w:rsidR="00177ED8" w:rsidRPr="00FE1E6B" w:rsidTr="007F3332">
        <w:trPr>
          <w:tblCellSpacing w:w="0" w:type="dxa"/>
        </w:trPr>
        <w:tc>
          <w:tcPr>
            <w:tcW w:w="0" w:type="auto"/>
            <w:vAlign w:val="center"/>
            <w:hideMark/>
          </w:tcPr>
          <w:p w:rsidR="00177ED8" w:rsidRPr="00FE1E6B" w:rsidRDefault="00177ED8" w:rsidP="007F3332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</w:tr>
    </w:tbl>
    <w:p w:rsidR="00177ED8" w:rsidRPr="00FE1E6B" w:rsidRDefault="00177ED8" w:rsidP="00177ED8">
      <w:pPr>
        <w:rPr>
          <w:rFonts w:ascii="Simplified Arabic" w:hAnsi="Simplified Arabic" w:cs="Simplified Arabic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177ED8" w:rsidRPr="00FE1E6B" w:rsidTr="007F3332">
        <w:trPr>
          <w:tblCellSpacing w:w="0" w:type="dxa"/>
        </w:trPr>
        <w:tc>
          <w:tcPr>
            <w:tcW w:w="0" w:type="auto"/>
            <w:vAlign w:val="center"/>
            <w:hideMark/>
          </w:tcPr>
          <w:p w:rsidR="00177ED8" w:rsidRPr="00FE1E6B" w:rsidRDefault="00177ED8" w:rsidP="007F3332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</w:tr>
      <w:tr w:rsidR="00177ED8" w:rsidRPr="00FE1E6B" w:rsidTr="007F3332">
        <w:trPr>
          <w:tblCellSpacing w:w="0" w:type="dxa"/>
        </w:trPr>
        <w:tc>
          <w:tcPr>
            <w:tcW w:w="0" w:type="auto"/>
            <w:vAlign w:val="center"/>
            <w:hideMark/>
          </w:tcPr>
          <w:p w:rsidR="00177ED8" w:rsidRPr="00FE1E6B" w:rsidRDefault="00177ED8" w:rsidP="007F3332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</w:tr>
    </w:tbl>
    <w:p w:rsidR="00177ED8" w:rsidRPr="00FE1E6B" w:rsidRDefault="00177ED8" w:rsidP="00177ED8">
      <w:pPr>
        <w:rPr>
          <w:rFonts w:ascii="Simplified Arabic" w:hAnsi="Simplified Arabic" w:cs="Simplified Arabic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177ED8" w:rsidRPr="00FE1E6B" w:rsidTr="007F3332">
        <w:trPr>
          <w:tblCellSpacing w:w="0" w:type="dxa"/>
        </w:trPr>
        <w:tc>
          <w:tcPr>
            <w:tcW w:w="0" w:type="auto"/>
            <w:vAlign w:val="center"/>
            <w:hideMark/>
          </w:tcPr>
          <w:p w:rsidR="00177ED8" w:rsidRPr="00FE1E6B" w:rsidRDefault="00177ED8" w:rsidP="007F3332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</w:tr>
      <w:tr w:rsidR="00177ED8" w:rsidRPr="00FE1E6B" w:rsidTr="007F3332">
        <w:trPr>
          <w:tblCellSpacing w:w="0" w:type="dxa"/>
        </w:trPr>
        <w:tc>
          <w:tcPr>
            <w:tcW w:w="0" w:type="auto"/>
            <w:vAlign w:val="center"/>
            <w:hideMark/>
          </w:tcPr>
          <w:p w:rsidR="00177ED8" w:rsidRPr="00FE1E6B" w:rsidRDefault="00177ED8" w:rsidP="007F3332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</w:tr>
    </w:tbl>
    <w:p w:rsidR="00177ED8" w:rsidRPr="00FE1E6B" w:rsidRDefault="00177ED8" w:rsidP="00177ED8">
      <w:pPr>
        <w:rPr>
          <w:rFonts w:ascii="Simplified Arabic" w:hAnsi="Simplified Arabic" w:cs="Simplified Arabic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177ED8" w:rsidRPr="00FE1E6B" w:rsidTr="007F3332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616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16"/>
            </w:tblGrid>
            <w:tr w:rsidR="00177ED8" w:rsidRPr="00FE1E6B" w:rsidTr="007F3332">
              <w:trPr>
                <w:tblCellSpacing w:w="0" w:type="dxa"/>
              </w:trPr>
              <w:tc>
                <w:tcPr>
                  <w:tcW w:w="5616" w:type="dxa"/>
                  <w:vAlign w:val="center"/>
                  <w:hideMark/>
                </w:tcPr>
                <w:p w:rsidR="00177ED8" w:rsidRPr="00FE1E6B" w:rsidRDefault="00177ED8" w:rsidP="007F3332">
                  <w:pPr>
                    <w:jc w:val="center"/>
                    <w:rPr>
                      <w:rFonts w:ascii="Simplified Arabic" w:hAnsi="Simplified Arabic" w:cs="Simplified Arabic"/>
                      <w:sz w:val="24"/>
                      <w:szCs w:val="24"/>
                    </w:rPr>
                  </w:pPr>
                </w:p>
              </w:tc>
            </w:tr>
          </w:tbl>
          <w:p w:rsidR="00177ED8" w:rsidRPr="00FE1E6B" w:rsidRDefault="00177ED8" w:rsidP="007F3332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</w:tr>
    </w:tbl>
    <w:p w:rsidR="00177ED8" w:rsidRPr="00FE1E6B" w:rsidRDefault="00177ED8" w:rsidP="00177ED8">
      <w:pPr>
        <w:rPr>
          <w:rFonts w:ascii="Simplified Arabic" w:hAnsi="Simplified Arabic" w:cs="Simplified Arabic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177ED8" w:rsidRPr="00FE1E6B" w:rsidTr="007F3332">
        <w:trPr>
          <w:tblCellSpacing w:w="0" w:type="dxa"/>
        </w:trPr>
        <w:tc>
          <w:tcPr>
            <w:tcW w:w="0" w:type="auto"/>
            <w:vAlign w:val="center"/>
            <w:hideMark/>
          </w:tcPr>
          <w:p w:rsidR="00177ED8" w:rsidRPr="00FE1E6B" w:rsidRDefault="00177ED8" w:rsidP="007F3332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</w:tr>
      <w:tr w:rsidR="00177ED8" w:rsidRPr="00FE1E6B" w:rsidTr="007F3332">
        <w:trPr>
          <w:tblCellSpacing w:w="0" w:type="dxa"/>
        </w:trPr>
        <w:tc>
          <w:tcPr>
            <w:tcW w:w="0" w:type="auto"/>
            <w:vAlign w:val="center"/>
            <w:hideMark/>
          </w:tcPr>
          <w:p w:rsidR="00177ED8" w:rsidRPr="00FE1E6B" w:rsidRDefault="00177ED8" w:rsidP="007F3332">
            <w:pPr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</w:tr>
    </w:tbl>
    <w:p w:rsidR="00177ED8" w:rsidRPr="00FE1E6B" w:rsidRDefault="00177ED8" w:rsidP="00177ED8">
      <w:pPr>
        <w:rPr>
          <w:rFonts w:ascii="Simplified Arabic" w:hAnsi="Simplified Arabic" w:cs="Simplified Arabic"/>
          <w:vanish/>
        </w:rPr>
      </w:pPr>
    </w:p>
    <w:p w:rsidR="00177ED8" w:rsidRPr="00FE1E6B" w:rsidRDefault="00177ED8" w:rsidP="00177ED8">
      <w:pPr>
        <w:tabs>
          <w:tab w:val="left" w:pos="5947"/>
        </w:tabs>
        <w:bidi/>
        <w:rPr>
          <w:rFonts w:ascii="Simplified Arabic" w:eastAsia="Times New Roman" w:hAnsi="Simplified Arabic" w:cs="Simplified Arabic"/>
          <w:sz w:val="24"/>
          <w:szCs w:val="24"/>
          <w:rtl/>
        </w:rPr>
      </w:pPr>
    </w:p>
    <w:p w:rsidR="00265F4E" w:rsidRPr="00B04FBB" w:rsidRDefault="00265F4E">
      <w:pPr>
        <w:rPr>
          <w:rFonts w:asciiTheme="minorBidi" w:hAnsiTheme="minorBidi"/>
        </w:rPr>
      </w:pPr>
    </w:p>
    <w:sectPr w:rsidR="00265F4E" w:rsidRPr="00B04FBB" w:rsidSect="00A567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D8A" w:rsidRDefault="00712D8A">
      <w:pPr>
        <w:spacing w:after="0" w:line="240" w:lineRule="auto"/>
      </w:pPr>
      <w:r>
        <w:separator/>
      </w:r>
    </w:p>
  </w:endnote>
  <w:endnote w:type="continuationSeparator" w:id="0">
    <w:p w:rsidR="00712D8A" w:rsidRDefault="00712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8B" w:rsidRDefault="00712D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EC0" w:rsidRDefault="00177ED8" w:rsidP="00372EC0">
    <w:pPr>
      <w:pStyle w:val="Footer"/>
      <w:ind w:right="360"/>
      <w:rPr>
        <w:rStyle w:val="PageNumber"/>
        <w:sz w:val="18"/>
        <w:szCs w:val="18"/>
      </w:rPr>
    </w:pPr>
    <w:r w:rsidRPr="00EC7D37">
      <w:rPr>
        <w:sz w:val="12"/>
        <w:szCs w:val="12"/>
      </w:rPr>
      <w:fldChar w:fldCharType="begin"/>
    </w:r>
    <w:r w:rsidRPr="00EC7D37">
      <w:rPr>
        <w:sz w:val="12"/>
        <w:szCs w:val="12"/>
      </w:rPr>
      <w:instrText xml:space="preserve"> FILENAME \p </w:instrText>
    </w:r>
    <w:r w:rsidRPr="00EC7D37">
      <w:rPr>
        <w:sz w:val="12"/>
        <w:szCs w:val="12"/>
      </w:rPr>
      <w:fldChar w:fldCharType="separate"/>
    </w:r>
    <w:r w:rsidR="00662EEF">
      <w:rPr>
        <w:noProof/>
        <w:sz w:val="12"/>
        <w:szCs w:val="12"/>
      </w:rPr>
      <w:t>C:\Users\rogek_000\AppData\Local\Microsoft\Windows\INetCache\Content.Outlook\RI25O02Z\</w:t>
    </w:r>
    <w:r w:rsidR="00662EEF">
      <w:rPr>
        <w:rFonts w:hint="cs"/>
        <w:noProof/>
        <w:sz w:val="12"/>
        <w:szCs w:val="12"/>
        <w:rtl/>
      </w:rPr>
      <w:t>رسالة</w:t>
    </w:r>
    <w:r w:rsidR="00662EEF">
      <w:rPr>
        <w:noProof/>
        <w:sz w:val="12"/>
        <w:szCs w:val="12"/>
        <w:rtl/>
      </w:rPr>
      <w:t xml:space="preserve"> </w:t>
    </w:r>
    <w:r w:rsidR="00662EEF">
      <w:rPr>
        <w:rFonts w:hint="cs"/>
        <w:noProof/>
        <w:sz w:val="12"/>
        <w:szCs w:val="12"/>
        <w:rtl/>
      </w:rPr>
      <w:t>نعي</w:t>
    </w:r>
    <w:r w:rsidR="00662EEF">
      <w:rPr>
        <w:noProof/>
        <w:sz w:val="12"/>
        <w:szCs w:val="12"/>
        <w:rtl/>
      </w:rPr>
      <w:t xml:space="preserve"> </w:t>
    </w:r>
    <w:r w:rsidR="00662EEF">
      <w:rPr>
        <w:rFonts w:hint="cs"/>
        <w:noProof/>
        <w:sz w:val="12"/>
        <w:szCs w:val="12"/>
        <w:rtl/>
      </w:rPr>
      <w:t>سليمان</w:t>
    </w:r>
    <w:r w:rsidR="00662EEF">
      <w:rPr>
        <w:noProof/>
        <w:sz w:val="12"/>
        <w:szCs w:val="12"/>
        <w:rtl/>
      </w:rPr>
      <w:t xml:space="preserve"> </w:t>
    </w:r>
    <w:r w:rsidR="00662EEF">
      <w:rPr>
        <w:rFonts w:hint="cs"/>
        <w:noProof/>
        <w:sz w:val="12"/>
        <w:szCs w:val="12"/>
        <w:rtl/>
      </w:rPr>
      <w:t>تقي</w:t>
    </w:r>
    <w:r w:rsidR="00662EEF">
      <w:rPr>
        <w:noProof/>
        <w:sz w:val="12"/>
        <w:szCs w:val="12"/>
        <w:rtl/>
      </w:rPr>
      <w:t xml:space="preserve"> </w:t>
    </w:r>
    <w:r w:rsidR="00662EEF">
      <w:rPr>
        <w:rFonts w:hint="cs"/>
        <w:noProof/>
        <w:sz w:val="12"/>
        <w:szCs w:val="12"/>
        <w:rtl/>
      </w:rPr>
      <w:t>الدين</w:t>
    </w:r>
    <w:r w:rsidR="00662EEF">
      <w:rPr>
        <w:noProof/>
        <w:sz w:val="12"/>
        <w:szCs w:val="12"/>
      </w:rPr>
      <w:t>.docx</w:t>
    </w:r>
    <w:r w:rsidRPr="00EC7D37">
      <w:rPr>
        <w:sz w:val="12"/>
        <w:szCs w:val="12"/>
      </w:rPr>
      <w:fldChar w:fldCharType="end"/>
    </w:r>
    <w:r>
      <w:rPr>
        <w:sz w:val="12"/>
        <w:szCs w:val="12"/>
      </w:rPr>
      <w:t xml:space="preserve">   </w:t>
    </w:r>
    <w:r w:rsidRPr="00CC723D">
      <w:rPr>
        <w:rStyle w:val="PageNumber"/>
        <w:sz w:val="18"/>
        <w:szCs w:val="18"/>
      </w:rPr>
      <w:t xml:space="preserve">  </w:t>
    </w:r>
    <w:r>
      <w:rPr>
        <w:rStyle w:val="PageNumber"/>
        <w:sz w:val="18"/>
        <w:szCs w:val="18"/>
      </w:rPr>
      <w:t xml:space="preserve">                                                                                                  </w:t>
    </w:r>
    <w:r w:rsidRPr="00CC723D">
      <w:rPr>
        <w:rStyle w:val="PageNumber"/>
        <w:sz w:val="18"/>
        <w:szCs w:val="18"/>
      </w:rPr>
      <w:fldChar w:fldCharType="begin"/>
    </w:r>
    <w:r w:rsidRPr="00CC723D">
      <w:rPr>
        <w:rStyle w:val="PageNumber"/>
        <w:sz w:val="18"/>
        <w:szCs w:val="18"/>
      </w:rPr>
      <w:instrText xml:space="preserve"> PAGE </w:instrText>
    </w:r>
    <w:r w:rsidRPr="00CC723D">
      <w:rPr>
        <w:rStyle w:val="PageNumber"/>
        <w:sz w:val="18"/>
        <w:szCs w:val="18"/>
      </w:rPr>
      <w:fldChar w:fldCharType="separate"/>
    </w:r>
    <w:r w:rsidR="00662EEF">
      <w:rPr>
        <w:rStyle w:val="PageNumber"/>
        <w:noProof/>
        <w:sz w:val="18"/>
        <w:szCs w:val="18"/>
      </w:rPr>
      <w:t>1</w:t>
    </w:r>
    <w:r w:rsidRPr="00CC723D">
      <w:rPr>
        <w:rStyle w:val="PageNumber"/>
        <w:sz w:val="18"/>
        <w:szCs w:val="18"/>
      </w:rPr>
      <w:fldChar w:fldCharType="end"/>
    </w:r>
    <w:r w:rsidRPr="00CC723D">
      <w:rPr>
        <w:rStyle w:val="PageNumber"/>
        <w:sz w:val="18"/>
        <w:szCs w:val="18"/>
      </w:rPr>
      <w:t xml:space="preserve"> / </w:t>
    </w:r>
    <w:r w:rsidRPr="00CC723D">
      <w:rPr>
        <w:rStyle w:val="PageNumber"/>
        <w:sz w:val="18"/>
        <w:szCs w:val="18"/>
      </w:rPr>
      <w:fldChar w:fldCharType="begin"/>
    </w:r>
    <w:r w:rsidRPr="00CC723D">
      <w:rPr>
        <w:rStyle w:val="PageNumber"/>
        <w:sz w:val="18"/>
        <w:szCs w:val="18"/>
      </w:rPr>
      <w:instrText xml:space="preserve"> NUMPAGES </w:instrText>
    </w:r>
    <w:r w:rsidRPr="00CC723D">
      <w:rPr>
        <w:rStyle w:val="PageNumber"/>
        <w:sz w:val="18"/>
        <w:szCs w:val="18"/>
      </w:rPr>
      <w:fldChar w:fldCharType="separate"/>
    </w:r>
    <w:r w:rsidR="00662EEF">
      <w:rPr>
        <w:rStyle w:val="PageNumber"/>
        <w:noProof/>
        <w:sz w:val="18"/>
        <w:szCs w:val="18"/>
      </w:rPr>
      <w:t>4</w:t>
    </w:r>
    <w:r w:rsidRPr="00CC723D"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8B" w:rsidRDefault="00712D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D8A" w:rsidRDefault="00712D8A">
      <w:pPr>
        <w:spacing w:after="0" w:line="240" w:lineRule="auto"/>
      </w:pPr>
      <w:r>
        <w:separator/>
      </w:r>
    </w:p>
  </w:footnote>
  <w:footnote w:type="continuationSeparator" w:id="0">
    <w:p w:rsidR="00712D8A" w:rsidRDefault="00712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8B" w:rsidRDefault="00712D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8B" w:rsidRDefault="00712D8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8B" w:rsidRDefault="00712D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ED8"/>
    <w:rsid w:val="00177ED8"/>
    <w:rsid w:val="002528B6"/>
    <w:rsid w:val="00265F4E"/>
    <w:rsid w:val="00662EEF"/>
    <w:rsid w:val="00712D8A"/>
    <w:rsid w:val="009F3772"/>
    <w:rsid w:val="00B04FBB"/>
    <w:rsid w:val="00EF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77E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7ED8"/>
  </w:style>
  <w:style w:type="paragraph" w:styleId="Footer">
    <w:name w:val="footer"/>
    <w:basedOn w:val="Normal"/>
    <w:link w:val="FooterChar"/>
    <w:unhideWhenUsed/>
    <w:rsid w:val="00177E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77ED8"/>
  </w:style>
  <w:style w:type="character" w:styleId="PageNumber">
    <w:name w:val="page number"/>
    <w:basedOn w:val="DefaultParagraphFont"/>
    <w:rsid w:val="00177ED8"/>
  </w:style>
  <w:style w:type="paragraph" w:styleId="NormalWeb">
    <w:name w:val="Normal (Web)"/>
    <w:basedOn w:val="Normal"/>
    <w:uiPriority w:val="99"/>
    <w:unhideWhenUsed/>
    <w:rsid w:val="0017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77E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7ED8"/>
  </w:style>
  <w:style w:type="paragraph" w:styleId="Footer">
    <w:name w:val="footer"/>
    <w:basedOn w:val="Normal"/>
    <w:link w:val="FooterChar"/>
    <w:unhideWhenUsed/>
    <w:rsid w:val="00177E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77ED8"/>
  </w:style>
  <w:style w:type="character" w:styleId="PageNumber">
    <w:name w:val="page number"/>
    <w:basedOn w:val="DefaultParagraphFont"/>
    <w:rsid w:val="00177ED8"/>
  </w:style>
  <w:style w:type="paragraph" w:styleId="NormalWeb">
    <w:name w:val="Normal (Web)"/>
    <w:basedOn w:val="Normal"/>
    <w:uiPriority w:val="99"/>
    <w:unhideWhenUsed/>
    <w:rsid w:val="0017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DKO</cp:lastModifiedBy>
  <cp:revision>3</cp:revision>
  <cp:lastPrinted>2015-04-23T10:30:00Z</cp:lastPrinted>
  <dcterms:created xsi:type="dcterms:W3CDTF">2015-04-23T10:34:00Z</dcterms:created>
  <dcterms:modified xsi:type="dcterms:W3CDTF">2015-04-23T10:34:00Z</dcterms:modified>
</cp:coreProperties>
</file>